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E9DDC" w14:textId="77777777" w:rsidR="00EF2E25" w:rsidRPr="00196774" w:rsidRDefault="00EF2E25" w:rsidP="00EF2E25">
      <w:pPr>
        <w:widowControl w:val="0"/>
        <w:pBdr>
          <w:top w:val="nil"/>
          <w:left w:val="nil"/>
          <w:bottom w:val="nil"/>
          <w:right w:val="nil"/>
          <w:between w:val="nil"/>
        </w:pBdr>
        <w:spacing w:after="0" w:line="240" w:lineRule="auto"/>
        <w:ind w:left="142"/>
        <w:jc w:val="both"/>
        <w:rPr>
          <w:rFonts w:ascii="Arial" w:eastAsia="Arial" w:hAnsi="Arial" w:cs="Arial"/>
          <w:lang w:eastAsia="it-IT"/>
        </w:rPr>
      </w:pPr>
    </w:p>
    <w:p w14:paraId="317D62FD" w14:textId="77777777" w:rsidR="00D53971" w:rsidRPr="00D53971" w:rsidRDefault="00D53971" w:rsidP="00D53971">
      <w:pPr>
        <w:rPr>
          <w:rFonts w:ascii="Arial" w:eastAsia="Arial" w:hAnsi="Arial" w:cs="Arial"/>
          <w:lang w:eastAsia="it-IT"/>
        </w:rPr>
      </w:pPr>
    </w:p>
    <w:p w14:paraId="324B6099" w14:textId="77777777" w:rsidR="00D53971" w:rsidRPr="00D53971" w:rsidRDefault="00D53971" w:rsidP="00D53971">
      <w:pPr>
        <w:ind w:firstLine="2410"/>
      </w:pPr>
      <w:r w:rsidRPr="00D53971">
        <w:rPr>
          <w:rFonts w:ascii="Calibri" w:eastAsia="Calibri" w:hAnsi="Calibri" w:cs="Calibri"/>
          <w:b/>
          <w:noProof/>
          <w:color w:val="000000"/>
          <w:lang w:eastAsia="it-IT"/>
        </w:rPr>
        <w:drawing>
          <wp:inline distT="0" distB="0" distL="0" distR="0" wp14:anchorId="10C59B83" wp14:editId="07EBA079">
            <wp:extent cx="1021080" cy="716758"/>
            <wp:effectExtent l="0" t="0" r="762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r w:rsidRPr="00D53971">
        <w:rPr>
          <w:rFonts w:ascii="Arial" w:eastAsia="Arial" w:hAnsi="Arial" w:cs="Arial"/>
          <w:noProof/>
        </w:rPr>
        <w:drawing>
          <wp:anchor distT="0" distB="0" distL="114300" distR="114300" simplePos="0" relativeHeight="251660288" behindDoc="0" locked="0" layoutInCell="1" allowOverlap="1" wp14:anchorId="7577F80D" wp14:editId="16741079">
            <wp:simplePos x="0" y="0"/>
            <wp:positionH relativeFrom="column">
              <wp:posOffset>2842260</wp:posOffset>
            </wp:positionH>
            <wp:positionV relativeFrom="paragraph">
              <wp:posOffset>7620</wp:posOffset>
            </wp:positionV>
            <wp:extent cx="776974" cy="381547"/>
            <wp:effectExtent l="0" t="0" r="4445" b="0"/>
            <wp:wrapNone/>
            <wp:docPr id="685858655" name="Immagine 880468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858655" name="Immagine 8804680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6974" cy="38154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D53971">
        <w:rPr>
          <w:rFonts w:ascii="Arial" w:eastAsia="Arial" w:hAnsi="Arial" w:cs="Arial"/>
          <w:noProof/>
        </w:rPr>
        <w:drawing>
          <wp:anchor distT="0" distB="0" distL="114300" distR="114300" simplePos="0" relativeHeight="251659264" behindDoc="0" locked="0" layoutInCell="1" allowOverlap="1" wp14:anchorId="7DA8AE45" wp14:editId="4B3295BC">
            <wp:simplePos x="0" y="0"/>
            <wp:positionH relativeFrom="margin">
              <wp:align>left</wp:align>
            </wp:positionH>
            <wp:positionV relativeFrom="paragraph">
              <wp:posOffset>-635</wp:posOffset>
            </wp:positionV>
            <wp:extent cx="1510665" cy="379701"/>
            <wp:effectExtent l="0" t="0" r="0" b="1905"/>
            <wp:wrapNone/>
            <wp:docPr id="1084761808" name="Immagine 94620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1808" name="Immagine 9462018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0665" cy="379701"/>
                    </a:xfrm>
                    <a:prstGeom prst="rect">
                      <a:avLst/>
                    </a:prstGeom>
                    <a:noFill/>
                  </pic:spPr>
                </pic:pic>
              </a:graphicData>
            </a:graphic>
            <wp14:sizeRelH relativeFrom="margin">
              <wp14:pctWidth>0</wp14:pctWidth>
            </wp14:sizeRelH>
          </wp:anchor>
        </w:drawing>
      </w:r>
    </w:p>
    <w:p w14:paraId="313BAC7A" w14:textId="77777777" w:rsidR="00EF2E25" w:rsidRPr="00196774" w:rsidRDefault="00EF2E25" w:rsidP="00D53971">
      <w:pPr>
        <w:tabs>
          <w:tab w:val="left" w:pos="3686"/>
        </w:tabs>
        <w:autoSpaceDE w:val="0"/>
        <w:autoSpaceDN w:val="0"/>
        <w:adjustRightInd w:val="0"/>
        <w:spacing w:after="0" w:line="240" w:lineRule="auto"/>
        <w:ind w:firstLine="567"/>
        <w:rPr>
          <w:rFonts w:ascii="Times New Roman" w:eastAsia="Times New Roman" w:hAnsi="Times New Roman" w:cs="Times New Roman"/>
          <w:b/>
          <w:noProof/>
          <w:color w:val="000000"/>
          <w:sz w:val="26"/>
          <w:lang w:eastAsia="it-IT"/>
        </w:rPr>
      </w:pPr>
    </w:p>
    <w:p w14:paraId="5954916C" w14:textId="77777777" w:rsidR="00EF2E25" w:rsidRPr="00196774" w:rsidRDefault="00EF2E25" w:rsidP="00EF2E25">
      <w:pPr>
        <w:tabs>
          <w:tab w:val="left" w:pos="3686"/>
        </w:tabs>
        <w:autoSpaceDE w:val="0"/>
        <w:autoSpaceDN w:val="0"/>
        <w:adjustRightInd w:val="0"/>
        <w:spacing w:after="0" w:line="240" w:lineRule="auto"/>
        <w:ind w:firstLine="567"/>
        <w:jc w:val="center"/>
        <w:rPr>
          <w:rFonts w:cstheme="minorHAnsi"/>
          <w:b/>
          <w:bCs/>
        </w:rPr>
      </w:pPr>
      <w:r w:rsidRPr="00196774">
        <w:rPr>
          <w:rFonts w:cstheme="minorHAnsi"/>
          <w:b/>
          <w:bCs/>
          <w:sz w:val="24"/>
          <w:szCs w:val="24"/>
        </w:rPr>
        <w:t xml:space="preserve">              </w:t>
      </w:r>
    </w:p>
    <w:p w14:paraId="1C5BB28E" w14:textId="77777777" w:rsidR="00EF2E25" w:rsidRPr="00196774" w:rsidRDefault="00EF2E25" w:rsidP="00EF2E25">
      <w:pPr>
        <w:keepNext/>
        <w:keepLines/>
        <w:spacing w:after="240"/>
        <w:ind w:firstLine="305"/>
        <w:jc w:val="right"/>
        <w:outlineLvl w:val="1"/>
        <w:rPr>
          <w:rFonts w:ascii="Arial" w:eastAsia="Times New Roman" w:hAnsi="Arial" w:cs="Arial"/>
          <w:b/>
          <w:color w:val="000000"/>
          <w:sz w:val="20"/>
          <w:szCs w:val="20"/>
          <w:lang w:eastAsia="it-IT"/>
        </w:rPr>
      </w:pPr>
      <w:r w:rsidRPr="00196774">
        <w:rPr>
          <w:rFonts w:ascii="Arial" w:eastAsia="Times New Roman" w:hAnsi="Arial" w:cs="Arial"/>
          <w:b/>
          <w:color w:val="000000"/>
          <w:sz w:val="20"/>
          <w:szCs w:val="20"/>
          <w:lang w:eastAsia="it-IT"/>
        </w:rPr>
        <w:t>ALLEGATO A14</w:t>
      </w:r>
      <w:r w:rsidRPr="00196774">
        <w:rPr>
          <w:rFonts w:ascii="Arial" w:eastAsia="Times New Roman" w:hAnsi="Arial" w:cs="Arial"/>
          <w:b/>
          <w:color w:val="000000"/>
          <w:sz w:val="20"/>
          <w:szCs w:val="20"/>
          <w:lang w:eastAsia="it-IT"/>
        </w:rPr>
        <w:fldChar w:fldCharType="begin"/>
      </w:r>
      <w:r w:rsidRPr="00196774">
        <w:rPr>
          <w:rFonts w:ascii="Arial" w:eastAsia="Calibri" w:hAnsi="Arial" w:cs="Arial"/>
          <w:sz w:val="20"/>
          <w:szCs w:val="20"/>
          <w:lang w:eastAsia="it-IT"/>
        </w:rPr>
        <w:instrText xml:space="preserve"> XE "</w:instrText>
      </w:r>
      <w:r w:rsidRPr="00196774">
        <w:rPr>
          <w:rFonts w:ascii="Arial" w:eastAsia="Times New Roman" w:hAnsi="Arial" w:cs="Arial"/>
          <w:b/>
          <w:color w:val="000000"/>
          <w:sz w:val="20"/>
          <w:szCs w:val="20"/>
          <w:lang w:eastAsia="it-IT"/>
        </w:rPr>
        <w:instrText>ALLEGATO A14</w:instrText>
      </w:r>
      <w:r w:rsidRPr="00196774">
        <w:rPr>
          <w:rFonts w:ascii="Arial" w:eastAsia="Calibri" w:hAnsi="Arial" w:cs="Arial"/>
          <w:sz w:val="20"/>
          <w:szCs w:val="20"/>
          <w:lang w:eastAsia="it-IT"/>
        </w:rPr>
        <w:instrText xml:space="preserve">" </w:instrText>
      </w:r>
      <w:r w:rsidRPr="00196774">
        <w:rPr>
          <w:rFonts w:ascii="Arial" w:eastAsia="Times New Roman" w:hAnsi="Arial" w:cs="Arial"/>
          <w:b/>
          <w:color w:val="000000"/>
          <w:sz w:val="20"/>
          <w:szCs w:val="20"/>
          <w:lang w:eastAsia="it-IT"/>
        </w:rPr>
        <w:fldChar w:fldCharType="end"/>
      </w:r>
    </w:p>
    <w:p w14:paraId="04DDAEA8" w14:textId="77777777" w:rsidR="00EF2E25" w:rsidRPr="00196774" w:rsidRDefault="00EF2E25" w:rsidP="00EF2E25">
      <w:pPr>
        <w:keepNext/>
        <w:keepLines/>
        <w:spacing w:after="240"/>
        <w:ind w:firstLine="305"/>
        <w:jc w:val="center"/>
        <w:outlineLvl w:val="1"/>
        <w:rPr>
          <w:rFonts w:ascii="Arial" w:eastAsia="Times New Roman" w:hAnsi="Arial" w:cs="Arial"/>
          <w:b/>
          <w:color w:val="000000"/>
          <w:sz w:val="20"/>
          <w:szCs w:val="20"/>
          <w:lang w:eastAsia="it-IT"/>
        </w:rPr>
      </w:pPr>
      <w:r w:rsidRPr="00196774">
        <w:rPr>
          <w:rFonts w:ascii="Arial" w:eastAsia="Times New Roman" w:hAnsi="Arial" w:cs="Arial"/>
          <w:b/>
          <w:color w:val="000000"/>
          <w:sz w:val="20"/>
          <w:szCs w:val="20"/>
          <w:lang w:eastAsia="it-IT"/>
        </w:rPr>
        <w:t>Informativa trattamento dati personali</w:t>
      </w:r>
    </w:p>
    <w:p w14:paraId="478217EE" w14:textId="77777777" w:rsidR="00EF2E25" w:rsidRPr="00196774" w:rsidRDefault="00EF2E25" w:rsidP="00EF2E25">
      <w:pPr>
        <w:keepNext/>
        <w:keepLines/>
        <w:spacing w:after="201" w:line="277" w:lineRule="auto"/>
        <w:ind w:left="360"/>
        <w:jc w:val="both"/>
        <w:outlineLvl w:val="2"/>
        <w:rPr>
          <w:rFonts w:ascii="Arial" w:eastAsia="Times New Roman" w:hAnsi="Arial" w:cs="Arial"/>
          <w:b/>
          <w:color w:val="000000"/>
          <w:sz w:val="20"/>
          <w:szCs w:val="20"/>
          <w:lang w:eastAsia="it-IT"/>
        </w:rPr>
      </w:pPr>
      <w:r w:rsidRPr="00196774">
        <w:rPr>
          <w:rFonts w:ascii="Arial" w:eastAsia="Times New Roman" w:hAnsi="Arial" w:cs="Arial"/>
          <w:b/>
          <w:i/>
          <w:color w:val="000000"/>
          <w:sz w:val="20"/>
          <w:szCs w:val="20"/>
          <w:lang w:eastAsia="it-IT"/>
        </w:rPr>
        <w:t xml:space="preserve">Informativa resa ai sensi degli articoli 13-14 del GDPR 2016/679 (General Data </w:t>
      </w:r>
      <w:proofErr w:type="spellStart"/>
      <w:r w:rsidRPr="00196774">
        <w:rPr>
          <w:rFonts w:ascii="Arial" w:eastAsia="Times New Roman" w:hAnsi="Arial" w:cs="Arial"/>
          <w:b/>
          <w:i/>
          <w:color w:val="000000"/>
          <w:sz w:val="20"/>
          <w:szCs w:val="20"/>
          <w:lang w:eastAsia="it-IT"/>
        </w:rPr>
        <w:t>Protection</w:t>
      </w:r>
      <w:proofErr w:type="spellEnd"/>
      <w:r w:rsidRPr="00196774">
        <w:rPr>
          <w:rFonts w:ascii="Arial" w:eastAsia="Times New Roman" w:hAnsi="Arial" w:cs="Arial"/>
          <w:b/>
          <w:i/>
          <w:color w:val="000000"/>
          <w:sz w:val="20"/>
          <w:szCs w:val="20"/>
          <w:lang w:eastAsia="it-IT"/>
        </w:rPr>
        <w:t xml:space="preserve"> </w:t>
      </w:r>
      <w:proofErr w:type="spellStart"/>
      <w:r w:rsidRPr="00196774">
        <w:rPr>
          <w:rFonts w:ascii="Arial" w:eastAsia="Times New Roman" w:hAnsi="Arial" w:cs="Arial"/>
          <w:b/>
          <w:i/>
          <w:color w:val="000000"/>
          <w:sz w:val="20"/>
          <w:szCs w:val="20"/>
          <w:lang w:eastAsia="it-IT"/>
        </w:rPr>
        <w:t>Regulation</w:t>
      </w:r>
      <w:proofErr w:type="spellEnd"/>
      <w:r w:rsidRPr="00196774">
        <w:rPr>
          <w:rFonts w:ascii="Arial" w:eastAsia="Times New Roman" w:hAnsi="Arial" w:cs="Arial"/>
          <w:b/>
          <w:i/>
          <w:color w:val="000000"/>
          <w:sz w:val="20"/>
          <w:szCs w:val="20"/>
          <w:lang w:eastAsia="it-IT"/>
        </w:rPr>
        <w:t xml:space="preserve">) </w:t>
      </w:r>
    </w:p>
    <w:p w14:paraId="64DCE870" w14:textId="77777777" w:rsidR="00EF2E25" w:rsidRPr="00196774" w:rsidRDefault="00EF2E25" w:rsidP="00EF2E25">
      <w:pPr>
        <w:keepNext/>
        <w:keepLines/>
        <w:spacing w:after="158" w:line="258" w:lineRule="auto"/>
        <w:ind w:left="355" w:hanging="10"/>
        <w:outlineLvl w:val="3"/>
        <w:rPr>
          <w:rFonts w:ascii="Arial" w:eastAsia="Times New Roman" w:hAnsi="Arial" w:cs="Arial"/>
          <w:b/>
          <w:color w:val="000000"/>
          <w:sz w:val="20"/>
          <w:szCs w:val="20"/>
          <w:lang w:eastAsia="it-IT"/>
        </w:rPr>
      </w:pPr>
      <w:r w:rsidRPr="00196774">
        <w:rPr>
          <w:rFonts w:ascii="Arial" w:eastAsia="Times New Roman" w:hAnsi="Arial" w:cs="Arial"/>
          <w:b/>
          <w:color w:val="000000"/>
          <w:sz w:val="20"/>
          <w:szCs w:val="20"/>
          <w:lang w:eastAsia="it-IT"/>
        </w:rPr>
        <w:t>1. TITOLARE DEL TRATTAMENTO E RESPONSABILE DELLA PROTEZIONE DEI DATI</w:t>
      </w:r>
    </w:p>
    <w:p w14:paraId="09CE0EDF"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La Regione Umbria (in qualità di Soggetto Attuatore esterno, di seguito Soggetto Attuatore) si impegna ad effettuare il trattamento dei dati personali acquisiti per le finalità di cui al par. 2 nel rispetto delle disposizioni del Regolamento (UE) 2016/679 relativo alla protezione delle persone fisiche con riguardo al trattamento dei dati personali e del decreto Legislativo n. 196/03 e ss.mm.  </w:t>
      </w:r>
    </w:p>
    <w:p w14:paraId="411D2FFE"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Il Soggetto Attuatore ha nominato il proprio Responsabile della protezione dei dati (RPD), i cui contatti sono pubblicati nel sito istituzionale </w:t>
      </w:r>
      <w:hyperlink r:id="rId8" w:history="1">
        <w:r w:rsidRPr="00196774">
          <w:rPr>
            <w:rFonts w:ascii="Arial" w:eastAsia="Times New Roman" w:hAnsi="Arial" w:cs="Arial"/>
            <w:color w:val="0000FF"/>
            <w:sz w:val="20"/>
            <w:szCs w:val="20"/>
            <w:u w:val="single"/>
            <w:lang w:eastAsia="it-IT"/>
          </w:rPr>
          <w:t>www.regione.umbria.it/privacy1</w:t>
        </w:r>
      </w:hyperlink>
      <w:r w:rsidRPr="00196774">
        <w:rPr>
          <w:rFonts w:ascii="Arial" w:eastAsia="Times New Roman" w:hAnsi="Arial" w:cs="Arial"/>
          <w:color w:val="000000"/>
          <w:sz w:val="20"/>
          <w:szCs w:val="20"/>
          <w:lang w:eastAsia="it-IT"/>
        </w:rPr>
        <w:t xml:space="preserve">  </w:t>
      </w:r>
    </w:p>
    <w:p w14:paraId="17C6F8D8" w14:textId="77777777" w:rsidR="00EF2E25" w:rsidRPr="00196774" w:rsidRDefault="00EF2E25" w:rsidP="00EF2E25">
      <w:pPr>
        <w:keepNext/>
        <w:keepLines/>
        <w:spacing w:after="158" w:line="258" w:lineRule="auto"/>
        <w:ind w:left="355" w:hanging="10"/>
        <w:outlineLvl w:val="3"/>
        <w:rPr>
          <w:rFonts w:ascii="Arial" w:eastAsia="Times New Roman" w:hAnsi="Arial" w:cs="Arial"/>
          <w:b/>
          <w:color w:val="000000"/>
          <w:sz w:val="20"/>
          <w:szCs w:val="20"/>
          <w:lang w:eastAsia="it-IT"/>
        </w:rPr>
      </w:pPr>
      <w:r w:rsidRPr="00196774">
        <w:rPr>
          <w:rFonts w:ascii="Arial" w:eastAsia="Times New Roman" w:hAnsi="Arial" w:cs="Arial"/>
          <w:b/>
          <w:color w:val="000000"/>
          <w:sz w:val="20"/>
          <w:szCs w:val="20"/>
          <w:lang w:eastAsia="it-IT"/>
        </w:rPr>
        <w:t xml:space="preserve">2. FINALITA’ E BASE GIURIDICA DEL TRATTAMENTO </w:t>
      </w:r>
    </w:p>
    <w:p w14:paraId="47453A94"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Il trattamento dei dati personali è effettuato dal Soggetto Attuatore anche con strumenti informatici/elettronici, per lo svolgimento delle attività di profilazione dei dati, anche personali, trasmessi dai soggetti beneficiari con la domanda di accesso alle agevolazioni previste dal bando quadro nazionale di selezione delle proposte progettuali riguardanti l’erogazione di 100 milioni di euro di contributi per migliorare la sostenibilità del processo di trasformazione dell’olio extravergine di oliva, in attuazione del PNRR, Missione 2, componente 1, investimento 2.3 </w:t>
      </w:r>
      <w:r w:rsidRPr="00196774">
        <w:rPr>
          <w:rFonts w:ascii="Arial" w:eastAsia="Times New Roman" w:hAnsi="Arial" w:cs="Arial"/>
          <w:i/>
          <w:color w:val="000000"/>
          <w:sz w:val="20"/>
          <w:szCs w:val="20"/>
          <w:lang w:eastAsia="it-IT"/>
        </w:rPr>
        <w:t>“Innovazione e meccanizzazione nel settore agricolo e alimentare”</w:t>
      </w:r>
      <w:r w:rsidRPr="00196774">
        <w:rPr>
          <w:rFonts w:ascii="Arial" w:eastAsia="Times New Roman" w:hAnsi="Arial" w:cs="Arial"/>
          <w:color w:val="000000"/>
          <w:sz w:val="20"/>
          <w:szCs w:val="20"/>
          <w:lang w:eastAsia="it-IT"/>
        </w:rPr>
        <w:t xml:space="preserve">, di cui al decreto ministeriale n. 149582 del 31 marzo 2022, registrato alla Corte dei conti il 23 maggio 2022 al n. 657, nonché al conseguente D.M. di riparto delle risorse finanziarie disponibili per la misura e all’annesso Allegato n. 1. </w:t>
      </w:r>
    </w:p>
    <w:p w14:paraId="45E51DE0"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In specie, il trattamento dei dati, anche personali, dei soggetti beneficiari è effettuato dai Titolari del trattamento nell’assolvimento degli obblighi meglio specificati nella sezione III </w:t>
      </w:r>
      <w:r w:rsidRPr="00196774">
        <w:rPr>
          <w:rFonts w:ascii="Arial" w:eastAsia="Times New Roman" w:hAnsi="Arial" w:cs="Arial"/>
          <w:i/>
          <w:color w:val="000000"/>
          <w:sz w:val="20"/>
          <w:szCs w:val="20"/>
          <w:lang w:eastAsia="it-IT"/>
        </w:rPr>
        <w:t>“Compiti in capo al Ministero e in capo alle Regioni e Provincie autonome</w:t>
      </w:r>
      <w:r w:rsidRPr="00196774">
        <w:rPr>
          <w:rFonts w:ascii="Arial" w:eastAsia="Times New Roman" w:hAnsi="Arial" w:cs="Arial"/>
          <w:color w:val="000000"/>
          <w:sz w:val="20"/>
          <w:szCs w:val="20"/>
          <w:lang w:eastAsia="it-IT"/>
        </w:rPr>
        <w:t xml:space="preserve">” di cui all’Allegato n. 1 del D.M. di riparto summenzionato, oltre che per l’adempimento dei correlati obblighi di legge, contabili e fiscali, compresi quelli di pubblicazione e diffusione web di cui all’art. 26 del D.L. n. 33/2013 (come modificato dall’art. 23 del d.lgs. n. 97/2016 e al Regolamento (UE) 2021/241, par. 56. </w:t>
      </w:r>
    </w:p>
    <w:p w14:paraId="01B7F99D"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 soggetti beneficiari di tale contributo sono quelli indicati all’articolo 3 del D.M. di riparto, di cui il presente allegato è parte integrante.  </w:t>
      </w:r>
    </w:p>
    <w:p w14:paraId="09EFAA58"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 dati forniti saranno utilizzati solo con modalità e procedure strettamente necessarie ai suddetti scopi e non saranno oggetto di comunicazione e diffusione fuori dalle finalità di cui sopra.  </w:t>
      </w:r>
    </w:p>
    <w:p w14:paraId="4A66AF30"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Qualora i Titolari del trattamento intendano trattare ulteriormente i dati personali per finalità diverse da quelle per cui essi sono stati raccolti, prima di tale ulteriore trattamento, forniscono all’interessato le informazioni in merito a tale diversa finalità.  </w:t>
      </w:r>
    </w:p>
    <w:p w14:paraId="605B9E44" w14:textId="77777777" w:rsidR="00EF2E25" w:rsidRPr="00196774" w:rsidRDefault="00EF2E25" w:rsidP="00EF2E25">
      <w:pPr>
        <w:spacing w:after="244"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Il suddetto trattamento trova il suo fondamento giuridico, ai sensi dell’art. 6 comma 1 del GDPR:  </w:t>
      </w:r>
    </w:p>
    <w:p w14:paraId="35D37F74" w14:textId="77777777" w:rsidR="00EF2E25" w:rsidRPr="00196774" w:rsidRDefault="00EF2E25" w:rsidP="00EF2E25">
      <w:pPr>
        <w:numPr>
          <w:ilvl w:val="0"/>
          <w:numId w:val="1"/>
        </w:numPr>
        <w:spacing w:after="54"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nell’esecuzione di un contratto di cui l’interessato è parte o delle misure precontrattuali adottate su richiesta dello stesso interessato (lett. b); </w:t>
      </w:r>
    </w:p>
    <w:p w14:paraId="0DCD5C6F" w14:textId="77777777" w:rsidR="00EF2E25" w:rsidRPr="00196774" w:rsidRDefault="00EF2E25" w:rsidP="00EF2E25">
      <w:pPr>
        <w:numPr>
          <w:ilvl w:val="0"/>
          <w:numId w:val="1"/>
        </w:numPr>
        <w:spacing w:after="11"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nell’adempimento di un obbligo legale a cui è tenuto il Soggetto Attuatore (lett. c);</w:t>
      </w:r>
    </w:p>
    <w:p w14:paraId="1A5FD941" w14:textId="77777777" w:rsidR="00EF2E25" w:rsidRPr="00196774" w:rsidRDefault="00EF2E25" w:rsidP="00EF2E25">
      <w:pPr>
        <w:numPr>
          <w:ilvl w:val="0"/>
          <w:numId w:val="1"/>
        </w:numPr>
        <w:spacing w:after="11"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lastRenderedPageBreak/>
        <w:t xml:space="preserve">nell’esecuzione di compiti di interesse pubblico o comunque connessi all’esercizio di pubblici poteri </w:t>
      </w:r>
    </w:p>
    <w:p w14:paraId="6A1E5EAA" w14:textId="77777777" w:rsidR="00EF2E25" w:rsidRPr="00196774" w:rsidRDefault="00EF2E25" w:rsidP="00EF2E25">
      <w:pPr>
        <w:spacing w:after="11" w:line="247" w:lineRule="auto"/>
        <w:ind w:left="1090"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(lett. e). </w:t>
      </w:r>
    </w:p>
    <w:p w14:paraId="2A22879C" w14:textId="77777777" w:rsidR="00EF2E25" w:rsidRPr="00196774" w:rsidRDefault="00EF2E25" w:rsidP="00EF2E25">
      <w:pPr>
        <w:spacing w:after="156"/>
        <w:ind w:left="360"/>
        <w:rPr>
          <w:rFonts w:ascii="Arial" w:eastAsia="Times New Roman" w:hAnsi="Arial" w:cs="Arial"/>
          <w:color w:val="000000"/>
          <w:sz w:val="20"/>
          <w:szCs w:val="20"/>
          <w:lang w:eastAsia="it-IT"/>
        </w:rPr>
      </w:pPr>
    </w:p>
    <w:p w14:paraId="09B93C13" w14:textId="77777777" w:rsidR="00EF2E25" w:rsidRPr="00196774" w:rsidRDefault="00EF2E25" w:rsidP="00EF2E25">
      <w:pPr>
        <w:keepNext/>
        <w:keepLines/>
        <w:spacing w:after="158" w:line="258" w:lineRule="auto"/>
        <w:ind w:left="355" w:hanging="10"/>
        <w:outlineLvl w:val="3"/>
        <w:rPr>
          <w:rFonts w:ascii="Arial" w:eastAsia="Times New Roman" w:hAnsi="Arial" w:cs="Arial"/>
          <w:b/>
          <w:color w:val="000000"/>
          <w:sz w:val="20"/>
          <w:szCs w:val="20"/>
          <w:lang w:eastAsia="it-IT"/>
        </w:rPr>
      </w:pPr>
      <w:r w:rsidRPr="00196774">
        <w:rPr>
          <w:rFonts w:ascii="Arial" w:eastAsia="Times New Roman" w:hAnsi="Arial" w:cs="Arial"/>
          <w:b/>
          <w:color w:val="000000"/>
          <w:sz w:val="20"/>
          <w:szCs w:val="20"/>
          <w:lang w:eastAsia="it-IT"/>
        </w:rPr>
        <w:t xml:space="preserve">3. DATI PERSONALI TRATTATI </w:t>
      </w:r>
    </w:p>
    <w:p w14:paraId="2242548F"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Il trattamento dei dati personali è effettuato dal Soggetto Attuatore per l’assolvimento degli obblighi derivanti dal decreto ministeriale, dal D.M. di riparto e dall’Allegato n. 1, nonché dagli atti di indirizzo comunitari in funzione della specifica finalità di cui al par. 2 e per effettuare tutte le più opportune operazioni ausiliarie e compatibili con i suddetti obblighi.  </w:t>
      </w:r>
    </w:p>
    <w:p w14:paraId="65B2B981" w14:textId="77777777" w:rsidR="00EF2E25" w:rsidRPr="00196774" w:rsidRDefault="00EF2E25" w:rsidP="00EF2E25">
      <w:pPr>
        <w:spacing w:after="203"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Tale trattamento ha per oggetto i seguenti dati personali:  </w:t>
      </w:r>
    </w:p>
    <w:p w14:paraId="1483759D" w14:textId="77777777" w:rsidR="00EF2E25" w:rsidRPr="00196774" w:rsidRDefault="00EF2E25" w:rsidP="00EF2E25">
      <w:pPr>
        <w:numPr>
          <w:ilvl w:val="0"/>
          <w:numId w:val="2"/>
        </w:numPr>
        <w:spacing w:after="10"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dati anagrafici del soggetto beneficiario (nome, cognome, data di nascita, codice fiscale, indirizzo di residenza/o sede legale della società, partita IVA); </w:t>
      </w:r>
    </w:p>
    <w:p w14:paraId="1243C328" w14:textId="77777777" w:rsidR="00EF2E25" w:rsidRPr="00196774" w:rsidRDefault="00EF2E25" w:rsidP="00EF2E25">
      <w:pPr>
        <w:numPr>
          <w:ilvl w:val="0"/>
          <w:numId w:val="2"/>
        </w:numPr>
        <w:spacing w:after="11"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recapiti telefonici e/o indirizzo di posta elettronica; </w:t>
      </w:r>
    </w:p>
    <w:p w14:paraId="4CA29512" w14:textId="77777777" w:rsidR="00EF2E25" w:rsidRPr="00196774" w:rsidRDefault="00EF2E25" w:rsidP="00EF2E25">
      <w:pPr>
        <w:numPr>
          <w:ilvl w:val="0"/>
          <w:numId w:val="2"/>
        </w:numPr>
        <w:spacing w:after="14"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dati giudiziari (certificato del casellario giudiziale e dell’anagrafe delle sanzioni amministrative dipendenti da reato) o dati ad essi assimilabili come le misure interdittive antimafia; </w:t>
      </w:r>
    </w:p>
    <w:p w14:paraId="143DAE94" w14:textId="77777777" w:rsidR="00EF2E25" w:rsidRPr="00196774" w:rsidRDefault="00EF2E25" w:rsidP="00EF2E25">
      <w:pPr>
        <w:numPr>
          <w:ilvl w:val="0"/>
          <w:numId w:val="2"/>
        </w:numPr>
        <w:spacing w:after="12"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dati bancari e finanziari (codice iban, numero di conto corrente, dati relativi a garanzie fideiussorie ecc.); </w:t>
      </w:r>
    </w:p>
    <w:p w14:paraId="1D5F31D8" w14:textId="77777777" w:rsidR="00EF2E25" w:rsidRPr="00196774" w:rsidRDefault="00EF2E25" w:rsidP="00EF2E25">
      <w:pPr>
        <w:numPr>
          <w:ilvl w:val="0"/>
          <w:numId w:val="2"/>
        </w:numPr>
        <w:spacing w:after="11"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dati anagrafici e identificativi del titolare effettivo dell’impresa/società che richiede il contributo </w:t>
      </w:r>
    </w:p>
    <w:p w14:paraId="6807E948" w14:textId="77777777" w:rsidR="00EF2E25" w:rsidRPr="00196774" w:rsidRDefault="00EF2E25" w:rsidP="00EF2E25">
      <w:pPr>
        <w:spacing w:after="11" w:line="247" w:lineRule="auto"/>
        <w:ind w:left="1090"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(nominativo, codice fiscale, partita IVA); </w:t>
      </w:r>
    </w:p>
    <w:p w14:paraId="128D69BE" w14:textId="77777777" w:rsidR="00EF2E25" w:rsidRPr="00196774" w:rsidRDefault="00EF2E25" w:rsidP="00EF2E25">
      <w:pPr>
        <w:numPr>
          <w:ilvl w:val="0"/>
          <w:numId w:val="2"/>
        </w:numPr>
        <w:spacing w:after="11"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dati catastali dei manufatti oggetto di intervento; </w:t>
      </w:r>
    </w:p>
    <w:p w14:paraId="561E57CB" w14:textId="77777777" w:rsidR="00EF2E25" w:rsidRPr="00196774" w:rsidRDefault="00EF2E25" w:rsidP="00EF2E25">
      <w:pPr>
        <w:numPr>
          <w:ilvl w:val="0"/>
          <w:numId w:val="2"/>
        </w:numPr>
        <w:spacing w:after="14"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elementi utili alla verifica del contributo all’obiettivo digitale e all’obiettivo sulla mitigazione del cambiamento climatico; </w:t>
      </w:r>
    </w:p>
    <w:p w14:paraId="651AE24E" w14:textId="77777777" w:rsidR="00EF2E25" w:rsidRPr="00196774" w:rsidRDefault="00EF2E25" w:rsidP="00EF2E25">
      <w:pPr>
        <w:numPr>
          <w:ilvl w:val="0"/>
          <w:numId w:val="2"/>
        </w:numPr>
        <w:spacing w:after="11"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elementi utili alla verifica del soddisfacimento del requisito “</w:t>
      </w:r>
      <w:r w:rsidRPr="00196774">
        <w:rPr>
          <w:rFonts w:ascii="Arial" w:eastAsia="Times New Roman" w:hAnsi="Arial" w:cs="Arial"/>
          <w:i/>
          <w:color w:val="000000"/>
          <w:sz w:val="20"/>
          <w:szCs w:val="20"/>
          <w:lang w:eastAsia="it-IT"/>
        </w:rPr>
        <w:t xml:space="preserve">Do no </w:t>
      </w:r>
      <w:proofErr w:type="spellStart"/>
      <w:r w:rsidRPr="00196774">
        <w:rPr>
          <w:rFonts w:ascii="Arial" w:eastAsia="Times New Roman" w:hAnsi="Arial" w:cs="Arial"/>
          <w:i/>
          <w:color w:val="000000"/>
          <w:sz w:val="20"/>
          <w:szCs w:val="20"/>
          <w:lang w:eastAsia="it-IT"/>
        </w:rPr>
        <w:t>significant</w:t>
      </w:r>
      <w:proofErr w:type="spellEnd"/>
      <w:r w:rsidRPr="00196774">
        <w:rPr>
          <w:rFonts w:ascii="Arial" w:eastAsia="Times New Roman" w:hAnsi="Arial" w:cs="Arial"/>
          <w:i/>
          <w:color w:val="000000"/>
          <w:sz w:val="20"/>
          <w:szCs w:val="20"/>
          <w:lang w:eastAsia="it-IT"/>
        </w:rPr>
        <w:t xml:space="preserve"> </w:t>
      </w:r>
      <w:proofErr w:type="spellStart"/>
      <w:r w:rsidRPr="00196774">
        <w:rPr>
          <w:rFonts w:ascii="Arial" w:eastAsia="Times New Roman" w:hAnsi="Arial" w:cs="Arial"/>
          <w:i/>
          <w:color w:val="000000"/>
          <w:sz w:val="20"/>
          <w:szCs w:val="20"/>
          <w:lang w:eastAsia="it-IT"/>
        </w:rPr>
        <w:t>Harm</w:t>
      </w:r>
      <w:proofErr w:type="spellEnd"/>
      <w:r w:rsidRPr="00196774">
        <w:rPr>
          <w:rFonts w:ascii="Arial" w:eastAsia="Times New Roman" w:hAnsi="Arial" w:cs="Arial"/>
          <w:color w:val="000000"/>
          <w:sz w:val="20"/>
          <w:szCs w:val="20"/>
          <w:lang w:eastAsia="it-IT"/>
        </w:rPr>
        <w:t>” (DNSH);</w:t>
      </w:r>
    </w:p>
    <w:p w14:paraId="5368C930" w14:textId="77777777" w:rsidR="00EF2E25" w:rsidRPr="00196774" w:rsidRDefault="00EF2E25" w:rsidP="00EF2E25">
      <w:pPr>
        <w:numPr>
          <w:ilvl w:val="0"/>
          <w:numId w:val="2"/>
        </w:numPr>
        <w:spacing w:after="0"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altri dati di natura tecnico/amministrativa che consentono indirettamente l’identificazione di una persona fisica. </w:t>
      </w:r>
    </w:p>
    <w:p w14:paraId="75FB2421"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Il Soggetto Attuatore acquisisce – se previsto dalla normativa vigente – i dati relativi al certificato del casellario giudiziale e dell’anagrafe delle sanzioni amministrative dipendenti da reato, sulla base di apposita convenzione stipulata con il Ministero della Giustizia, mediante accesso diretto al SIC (Sistema Informativo del Casellario) ai sensi dell’art. 39 del D.P.R. 313/2002 e secondo le disposizioni del decreto dirigenziale dello stesso Ministero del 5 dicembre 2012. </w:t>
      </w:r>
    </w:p>
    <w:p w14:paraId="3EA60332" w14:textId="77777777" w:rsidR="00EF2E25" w:rsidRPr="00196774" w:rsidRDefault="00EF2E25" w:rsidP="00EF2E25">
      <w:pPr>
        <w:keepNext/>
        <w:keepLines/>
        <w:spacing w:after="158" w:line="258" w:lineRule="auto"/>
        <w:ind w:left="355" w:hanging="10"/>
        <w:outlineLvl w:val="3"/>
        <w:rPr>
          <w:rFonts w:ascii="Arial" w:eastAsia="Times New Roman" w:hAnsi="Arial" w:cs="Arial"/>
          <w:b/>
          <w:color w:val="000000"/>
          <w:sz w:val="20"/>
          <w:szCs w:val="20"/>
          <w:lang w:eastAsia="it-IT"/>
        </w:rPr>
      </w:pPr>
      <w:r w:rsidRPr="00196774">
        <w:rPr>
          <w:rFonts w:ascii="Arial" w:eastAsia="Times New Roman" w:hAnsi="Arial" w:cs="Arial"/>
          <w:b/>
          <w:color w:val="000000"/>
          <w:sz w:val="20"/>
          <w:szCs w:val="20"/>
          <w:lang w:eastAsia="it-IT"/>
        </w:rPr>
        <w:t xml:space="preserve">4. MODALITÀ DI TRATTAMENTO DEI DATI PERSONALI </w:t>
      </w:r>
    </w:p>
    <w:p w14:paraId="01D55CBA"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 dati personali sono trattati nel rispetto del principio di liceità, pertinenza, trasparenza e correttezza secondo quanto previsto dal GDPR e dalla normativa nazionale di riferimento. I dati vengono trattati ed archiviati presso la sede legale del Soggetto Attuatore sita in ___________ alla via_______.  </w:t>
      </w:r>
    </w:p>
    <w:p w14:paraId="7152EA97"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Specifiche misure di sicurezza sono adottate, tramite l’ausilio di strumenti informatici/elettronici e di banche dati, per garantire la sicurezza e la riservatezza dei dati, soprattutto al fine di ridurre i rischi di distruzione o perdita, anche accidentale, di accesso non autorizzato, o di trattamento non consentito o non conforme alle finalità della raccolta.  </w:t>
      </w:r>
    </w:p>
    <w:p w14:paraId="14FE8458"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Ai sensi dell’art. 5, comma 1, lett. e) GDPR, i dati personali saranno conservati dal Soggetto Attuatore per un arco di tempo non superiore a quello strettamente necessario per il conseguimento delle finalità per le quali gli stessi sono trattati.  </w:t>
      </w:r>
    </w:p>
    <w:p w14:paraId="0327D427"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Il Soggetto Attuatore potrebbe, tuttavia, conservare alcuni dati anche dopo la cessazione del rapporto in funzione del tempo necessario per la gestione di specifici adempimenti contrattuali o di legge, per il periodo di tempo imposto da leggi e da regolamenti in vigore, nonché per i tempi necessari a far valere eventuali diritti in giudizio, per esigenze di monitoraggio, di studio e/o di analisi ed elaborazioni statistiche.  </w:t>
      </w:r>
    </w:p>
    <w:p w14:paraId="2A0287C7"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Si precisa che l’interessato è tenuto a garantire la correttezza dei dati personali forniti, impegnandosi, in caso di modifica dei suddetti dati, a richiederne la variazione affinché questi siano mantenuti costantemente aggiornati.  </w:t>
      </w:r>
    </w:p>
    <w:p w14:paraId="3E1FAC32"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Nessun addebito potrà essere imputato al Soggetto Attuatore nel caso in cui il soggetto interessato non abbia provveduto a notificare eventuali variazioni/aggiornamenti dei dati stessi.  </w:t>
      </w:r>
    </w:p>
    <w:p w14:paraId="601DCEE8" w14:textId="77777777" w:rsidR="00EF2E25" w:rsidRPr="00196774" w:rsidRDefault="00EF2E25" w:rsidP="00EF2E25">
      <w:pPr>
        <w:keepNext/>
        <w:keepLines/>
        <w:spacing w:after="158" w:line="258" w:lineRule="auto"/>
        <w:ind w:left="355" w:hanging="10"/>
        <w:outlineLvl w:val="3"/>
        <w:rPr>
          <w:rFonts w:ascii="Arial" w:eastAsia="Times New Roman" w:hAnsi="Arial" w:cs="Arial"/>
          <w:b/>
          <w:color w:val="000000"/>
          <w:sz w:val="20"/>
          <w:szCs w:val="20"/>
          <w:lang w:eastAsia="it-IT"/>
        </w:rPr>
      </w:pPr>
      <w:r w:rsidRPr="00196774">
        <w:rPr>
          <w:rFonts w:ascii="Arial" w:eastAsia="Times New Roman" w:hAnsi="Arial" w:cs="Arial"/>
          <w:b/>
          <w:color w:val="000000"/>
          <w:sz w:val="20"/>
          <w:szCs w:val="20"/>
          <w:lang w:eastAsia="it-IT"/>
        </w:rPr>
        <w:lastRenderedPageBreak/>
        <w:t>5. COMUNICAZIONE E DIFFUSIONE DEI DATI</w:t>
      </w:r>
    </w:p>
    <w:p w14:paraId="729784D4" w14:textId="77777777" w:rsidR="00EF2E25" w:rsidRPr="00196774" w:rsidRDefault="00EF2E25" w:rsidP="00EF2E25">
      <w:pPr>
        <w:spacing w:after="7"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 dati personali, oggetto di trattamento, potranno essere condivisi direttamente, per finalità istituzionali di cui al par. 2, dal Soggetto Attuatore con il Ministero dell’agricoltura, della sovranità alimentare e delle foreste (e viceversa), nonché con soggetti delegati e/o incaricati dal titolare (a titolo esemplificativo: dipendenti e collaboratori, società o studi professionali che prestano attività di assistenza e consulenza, nonché consulenti fiscali e legali e/o soggetti che forniscono servizi per la gestione del sistema informatico), ovvero con i soggetti nei confronti dei quali la comunicazione e/o l’eventuale diffusione sia prevista da disposizione di leggi, da regolamenti o dalla normativa comunitaria, quali Commissione Europea ed altri Enti e/o Autorità con finalità ispettive, contabili-amministrative e di verifica (es. Istituti di credito, ANAC, GdF, OLAF, Corte dei Conti europea-ECA, Procura europea-EPPO ecc.  </w:t>
      </w:r>
    </w:p>
    <w:p w14:paraId="39CF9E18"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Il trattamento in esame non prevede il trasferimento di dati personali in Paesi Extra UE.  </w:t>
      </w:r>
    </w:p>
    <w:p w14:paraId="6CF0D9E7" w14:textId="77777777" w:rsidR="00EF2E25" w:rsidRPr="00196774" w:rsidRDefault="00EF2E25" w:rsidP="00EF2E25">
      <w:pPr>
        <w:keepNext/>
        <w:keepLines/>
        <w:spacing w:after="158" w:line="258" w:lineRule="auto"/>
        <w:ind w:left="355" w:hanging="10"/>
        <w:outlineLvl w:val="3"/>
        <w:rPr>
          <w:rFonts w:ascii="Arial" w:eastAsia="Times New Roman" w:hAnsi="Arial" w:cs="Arial"/>
          <w:b/>
          <w:color w:val="000000"/>
          <w:sz w:val="20"/>
          <w:szCs w:val="20"/>
          <w:lang w:eastAsia="it-IT"/>
        </w:rPr>
      </w:pPr>
      <w:r w:rsidRPr="00196774">
        <w:rPr>
          <w:rFonts w:ascii="Arial" w:eastAsia="Times New Roman" w:hAnsi="Arial" w:cs="Arial"/>
          <w:b/>
          <w:color w:val="000000"/>
          <w:sz w:val="20"/>
          <w:szCs w:val="20"/>
          <w:lang w:eastAsia="it-IT"/>
        </w:rPr>
        <w:t xml:space="preserve">6. CONFERIMENTO DEI DATI ED EVENTUALI CONSEGUENZE IN CASO DI RIFIUTO DI COMUNICAZIONE </w:t>
      </w:r>
    </w:p>
    <w:p w14:paraId="6EE4754A"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Il Ministero, in qualità di Amministrazione centrale e responsabile del progetto </w:t>
      </w:r>
      <w:r w:rsidRPr="00196774">
        <w:rPr>
          <w:rFonts w:ascii="Arial" w:eastAsia="Times New Roman" w:hAnsi="Arial" w:cs="Arial"/>
          <w:i/>
          <w:color w:val="000000"/>
          <w:sz w:val="20"/>
          <w:szCs w:val="20"/>
          <w:lang w:eastAsia="it-IT"/>
        </w:rPr>
        <w:t>“Innovazione e meccanizzazione nel settore agricolo e alimentare</w:t>
      </w:r>
      <w:r w:rsidRPr="00196774">
        <w:rPr>
          <w:rFonts w:ascii="Arial" w:eastAsia="Times New Roman" w:hAnsi="Arial" w:cs="Arial"/>
          <w:color w:val="000000"/>
          <w:sz w:val="20"/>
          <w:szCs w:val="20"/>
          <w:lang w:eastAsia="it-IT"/>
        </w:rPr>
        <w:t xml:space="preserve">”, deve assicurare il monitoraggio e il presidio continuo dell’attuazione dei progetti di propria competenza, verificando l’avanzamento dei dati finanziari di realizzazione fisica e procedurale degli investimenti e delle riforme, nonché di tutti gli ulteriori elementi informativi necessari per la rendicontazione alla Commissione Europea, attraverso le specifiche finalità del sistema informativo </w:t>
      </w:r>
      <w:proofErr w:type="spellStart"/>
      <w:r w:rsidRPr="00196774">
        <w:rPr>
          <w:rFonts w:ascii="Arial" w:eastAsia="Times New Roman" w:hAnsi="Arial" w:cs="Arial"/>
          <w:i/>
          <w:color w:val="000000"/>
          <w:sz w:val="20"/>
          <w:szCs w:val="20"/>
          <w:lang w:eastAsia="it-IT"/>
        </w:rPr>
        <w:t>ReGiS</w:t>
      </w:r>
      <w:proofErr w:type="spellEnd"/>
      <w:r w:rsidRPr="00196774">
        <w:rPr>
          <w:rFonts w:ascii="Arial" w:eastAsia="Times New Roman" w:hAnsi="Arial" w:cs="Arial"/>
          <w:i/>
          <w:color w:val="000000"/>
          <w:sz w:val="20"/>
          <w:szCs w:val="20"/>
          <w:lang w:eastAsia="it-IT"/>
        </w:rPr>
        <w:t>,</w:t>
      </w:r>
      <w:r w:rsidRPr="00196774">
        <w:rPr>
          <w:rFonts w:ascii="Arial" w:eastAsia="Times New Roman" w:hAnsi="Arial" w:cs="Arial"/>
          <w:color w:val="000000"/>
          <w:sz w:val="20"/>
          <w:szCs w:val="20"/>
          <w:lang w:eastAsia="it-IT"/>
        </w:rPr>
        <w:t xml:space="preserve"> messo a disposizione dal servizio centrale per il PNRR o di altri sistemi locali adottati per lo scambio elettronico dei dati.  </w:t>
      </w:r>
    </w:p>
    <w:p w14:paraId="4D749A2F"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Il Soggetto Attuatore non potrà dar seguito al trattamento descritto al par. 2., qualora non vengano forniti i dati personali necessari da parte dei soggetti beneficiari. Va da sé che l’eventuale revoca del consenso al trattamento, assentita dal Soggetto Attuatore comporterà il venir meno del trattamento medesimo.  </w:t>
      </w:r>
    </w:p>
    <w:p w14:paraId="0D4BD21F" w14:textId="77777777" w:rsidR="00EF2E25" w:rsidRPr="00196774" w:rsidRDefault="00EF2E25" w:rsidP="00EF2E25">
      <w:pPr>
        <w:keepNext/>
        <w:keepLines/>
        <w:spacing w:after="158" w:line="258" w:lineRule="auto"/>
        <w:ind w:left="355" w:hanging="10"/>
        <w:outlineLvl w:val="3"/>
        <w:rPr>
          <w:rFonts w:ascii="Arial" w:eastAsia="Times New Roman" w:hAnsi="Arial" w:cs="Arial"/>
          <w:b/>
          <w:color w:val="000000"/>
          <w:sz w:val="20"/>
          <w:szCs w:val="20"/>
          <w:lang w:eastAsia="it-IT"/>
        </w:rPr>
      </w:pPr>
      <w:r w:rsidRPr="00196774">
        <w:rPr>
          <w:rFonts w:ascii="Arial" w:eastAsia="Times New Roman" w:hAnsi="Arial" w:cs="Arial"/>
          <w:b/>
          <w:color w:val="000000"/>
          <w:sz w:val="20"/>
          <w:szCs w:val="20"/>
          <w:lang w:eastAsia="it-IT"/>
        </w:rPr>
        <w:t xml:space="preserve">7. DIRITTI DELL’INTERESSATO </w:t>
      </w:r>
    </w:p>
    <w:p w14:paraId="30C8A8F5"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Ai soggetti beneficiari e ai Titolari effettivi cui si riferiscono i dati personali trattati in tale ambito si riconoscono i diritti di cui agli artt. 15 – 22 del GDPR, fatte salve le valutazioni sul caso in cui gli stessi diritti sono esercitati.  </w:t>
      </w:r>
    </w:p>
    <w:p w14:paraId="1D06939A" w14:textId="77777777" w:rsidR="00EF2E25" w:rsidRPr="00196774" w:rsidRDefault="00EF2E25" w:rsidP="00EF2E25">
      <w:pPr>
        <w:spacing w:after="203"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Si citano tra questi il diritto in qualunque momento di:  </w:t>
      </w:r>
    </w:p>
    <w:p w14:paraId="20593132" w14:textId="77777777" w:rsidR="00EF2E25" w:rsidRPr="00196774" w:rsidRDefault="00EF2E25" w:rsidP="00EF2E25">
      <w:pPr>
        <w:numPr>
          <w:ilvl w:val="0"/>
          <w:numId w:val="3"/>
        </w:numPr>
        <w:spacing w:after="11"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chiedere al Titolare del trattamento l'accesso ai dati personali, la rettifica, l’integrazione, la limitazione del trattamento dei dati che li riguardano o di opporsi al trattamento degli stessi qualora ricorrano i presupposti previsti dal GDPR; </w:t>
      </w:r>
    </w:p>
    <w:p w14:paraId="18C11220" w14:textId="77777777" w:rsidR="00EF2E25" w:rsidRPr="00196774" w:rsidRDefault="00EF2E25" w:rsidP="00EF2E25">
      <w:pPr>
        <w:numPr>
          <w:ilvl w:val="0"/>
          <w:numId w:val="3"/>
        </w:numPr>
        <w:spacing w:after="54"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utilizzare per l’esercizio dei diritti riconosciuti dal GDPR lo specifico canale di comunicazione messo a disposizione dal Responsabile per la protezione dei dati. Tali richieste possono essere rivolte ai seguenti indirizzi di posta elettronica:</w:t>
      </w:r>
    </w:p>
    <w:p w14:paraId="41E109A0" w14:textId="77777777" w:rsidR="00EF2E25" w:rsidRPr="00196774" w:rsidRDefault="00EF2E25" w:rsidP="00EF2E25">
      <w:pPr>
        <w:spacing w:after="22" w:line="247" w:lineRule="auto"/>
        <w:ind w:left="1793" w:right="39" w:hanging="360"/>
        <w:jc w:val="both"/>
        <w:rPr>
          <w:rFonts w:ascii="Arial" w:eastAsia="Times New Roman" w:hAnsi="Arial" w:cs="Arial"/>
          <w:color w:val="000000"/>
          <w:sz w:val="20"/>
          <w:szCs w:val="20"/>
          <w:lang w:eastAsia="it-IT"/>
        </w:rPr>
      </w:pPr>
      <w:r w:rsidRPr="00196774">
        <w:rPr>
          <w:rFonts w:ascii="Arial" w:eastAsia="Segoe UI Symbol" w:hAnsi="Arial" w:cs="Arial"/>
          <w:color w:val="000000"/>
          <w:sz w:val="20"/>
          <w:szCs w:val="20"/>
          <w:lang w:eastAsia="it-IT"/>
        </w:rPr>
        <w:t xml:space="preserve"> </w:t>
      </w:r>
      <w:r w:rsidRPr="00196774">
        <w:rPr>
          <w:rFonts w:ascii="Arial" w:eastAsia="Times New Roman" w:hAnsi="Arial" w:cs="Arial"/>
          <w:color w:val="000000"/>
          <w:sz w:val="20"/>
          <w:szCs w:val="20"/>
          <w:lang w:eastAsia="it-IT"/>
        </w:rPr>
        <w:t>per il Soggetto Attuatore, al nominato responsabile per la protezione dei dati personali, _____.</w:t>
      </w:r>
    </w:p>
    <w:p w14:paraId="713B1B36" w14:textId="77777777" w:rsidR="00EF2E25" w:rsidRPr="00196774" w:rsidRDefault="00EF2E25" w:rsidP="00EF2E25">
      <w:pPr>
        <w:numPr>
          <w:ilvl w:val="0"/>
          <w:numId w:val="3"/>
        </w:numPr>
        <w:spacing w:after="0" w:line="247" w:lineRule="auto"/>
        <w:ind w:right="39"/>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proporre un reclamo al Garante per la protezione dei dati personali in caso di accertata violazione dei dati personali, seguendo le procedure e le indicazioni pubblicate sul sito web ufficiale dell’Autorità: </w:t>
      </w:r>
      <w:r w:rsidRPr="00196774">
        <w:rPr>
          <w:rFonts w:ascii="Arial" w:eastAsia="Times New Roman" w:hAnsi="Arial" w:cs="Arial"/>
          <w:color w:val="0563C1"/>
          <w:sz w:val="20"/>
          <w:szCs w:val="20"/>
          <w:u w:val="single" w:color="0563C1"/>
          <w:lang w:eastAsia="it-IT"/>
        </w:rPr>
        <w:t>www.garanteprivacy.it</w:t>
      </w:r>
      <w:r w:rsidRPr="00196774">
        <w:rPr>
          <w:rFonts w:ascii="Arial" w:eastAsia="Times New Roman" w:hAnsi="Arial" w:cs="Arial"/>
          <w:color w:val="000000"/>
          <w:sz w:val="20"/>
          <w:szCs w:val="20"/>
          <w:lang w:eastAsia="it-IT"/>
        </w:rPr>
        <w:t xml:space="preserve">. </w:t>
      </w:r>
    </w:p>
    <w:p w14:paraId="038FC987" w14:textId="77777777" w:rsidR="00EF2E25" w:rsidRPr="00196774" w:rsidRDefault="00EF2E25" w:rsidP="00EF2E25">
      <w:pPr>
        <w:spacing w:after="166" w:line="247" w:lineRule="auto"/>
        <w:ind w:left="355" w:right="39" w:hanging="10"/>
        <w:jc w:val="both"/>
        <w:rPr>
          <w:rFonts w:ascii="Arial" w:eastAsia="Times New Roman" w:hAnsi="Arial" w:cs="Arial"/>
          <w:color w:val="000000"/>
          <w:sz w:val="20"/>
          <w:szCs w:val="20"/>
          <w:lang w:eastAsia="it-IT"/>
        </w:rPr>
      </w:pPr>
      <w:r w:rsidRPr="00196774">
        <w:rPr>
          <w:rFonts w:ascii="Arial" w:eastAsia="Times New Roman" w:hAnsi="Arial" w:cs="Arial"/>
          <w:color w:val="000000"/>
          <w:sz w:val="20"/>
          <w:szCs w:val="20"/>
          <w:lang w:eastAsia="it-IT"/>
        </w:rPr>
        <w:t xml:space="preserve">A tal proposito, si informano i soggetti beneficiari che le richieste mediante le quali sono esercitati i diritti di cui sopra, saranno esaminate dal Soggetto Attuatore, ai fini del loro accoglimento o meno, tenendo conto del necessario bilanciamento tra i diritti degli stessi interessati ed un legittimo ed opposto pubblico interesse (ad esempio: l’esercizio o la difesa di un diritto in sede giudiziaria, l’adempimento di un obbligo legale, la tutela di diritti di terzi, il perseguimento di finalità statistiche).  </w:t>
      </w:r>
    </w:p>
    <w:p w14:paraId="3E32EA87" w14:textId="77777777" w:rsidR="00EF2E25" w:rsidRPr="00196774" w:rsidRDefault="00EF2E25" w:rsidP="00EF2E25">
      <w:pPr>
        <w:keepNext/>
        <w:keepLines/>
        <w:spacing w:after="158" w:line="258" w:lineRule="auto"/>
        <w:ind w:left="355" w:hanging="10"/>
        <w:outlineLvl w:val="3"/>
        <w:rPr>
          <w:rFonts w:ascii="Arial" w:eastAsia="Times New Roman" w:hAnsi="Arial" w:cs="Arial"/>
          <w:b/>
          <w:color w:val="000000"/>
          <w:sz w:val="20"/>
          <w:szCs w:val="20"/>
          <w:lang w:eastAsia="it-IT"/>
        </w:rPr>
      </w:pPr>
      <w:r w:rsidRPr="00196774">
        <w:rPr>
          <w:rFonts w:ascii="Arial" w:eastAsia="Times New Roman" w:hAnsi="Arial" w:cs="Arial"/>
          <w:b/>
          <w:color w:val="000000"/>
          <w:sz w:val="20"/>
          <w:szCs w:val="20"/>
          <w:lang w:eastAsia="it-IT"/>
        </w:rPr>
        <w:t xml:space="preserve">8. INFORMATIVA SULLA PRIVACY </w:t>
      </w:r>
    </w:p>
    <w:p w14:paraId="7DB81E6E" w14:textId="3789C817" w:rsidR="00784EF0" w:rsidRDefault="00EF2E25" w:rsidP="00505AF5">
      <w:pPr>
        <w:spacing w:after="263" w:line="247" w:lineRule="auto"/>
        <w:ind w:left="355" w:right="39" w:hanging="10"/>
        <w:jc w:val="both"/>
      </w:pPr>
      <w:r w:rsidRPr="00196774">
        <w:rPr>
          <w:rFonts w:ascii="Arial" w:eastAsia="Times New Roman" w:hAnsi="Arial" w:cs="Arial"/>
          <w:color w:val="000000"/>
          <w:sz w:val="20"/>
          <w:szCs w:val="20"/>
          <w:lang w:eastAsia="it-IT"/>
        </w:rPr>
        <w:t xml:space="preserve">Il Soggetto Attuatore cura il costante aggiornamento dell’informativa sulla privacy per adeguarla alle modifiche della normativa in materia, dandone idonea comunicazione - se necessario - e si adegua alle migliori pratiche di settore per la sicurezza dei dati sia dal punto di vista organizzativo che informatico.  </w:t>
      </w:r>
    </w:p>
    <w:sectPr w:rsidR="00784EF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775FA8"/>
    <w:multiLevelType w:val="hybridMultilevel"/>
    <w:tmpl w:val="FA42454C"/>
    <w:lvl w:ilvl="0" w:tplc="C9B0E1F4">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AC770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2ED08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EEE07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9ADBF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1263E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BBCFB6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64056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3B6D77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2FD7F59"/>
    <w:multiLevelType w:val="hybridMultilevel"/>
    <w:tmpl w:val="AF806524"/>
    <w:lvl w:ilvl="0" w:tplc="998AD4B2">
      <w:start w:val="4"/>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DEB62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A4245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BA12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7AB85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96009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8ED26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5E0D6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04E9D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8C04D60"/>
    <w:multiLevelType w:val="hybridMultilevel"/>
    <w:tmpl w:val="1D06B348"/>
    <w:lvl w:ilvl="0" w:tplc="53100034">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26B5B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B2967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927B5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A4F58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184B8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A6E1C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525F9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46830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E25"/>
    <w:rsid w:val="00505AF5"/>
    <w:rsid w:val="00784EF0"/>
    <w:rsid w:val="00D53971"/>
    <w:rsid w:val="00EF2E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BA96C"/>
  <w15:chartTrackingRefBased/>
  <w15:docId w15:val="{32D3FF90-8FD0-4485-961C-15A4543E7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2E2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e.umbria.it/privacy1"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1715</Words>
  <Characters>9779</Characters>
  <Application>Microsoft Office Word</Application>
  <DocSecurity>0</DocSecurity>
  <Lines>81</Lines>
  <Paragraphs>22</Paragraphs>
  <ScaleCrop>false</ScaleCrop>
  <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Forti</dc:creator>
  <cp:keywords/>
  <dc:description/>
  <cp:lastModifiedBy>Elisabetta Forti</cp:lastModifiedBy>
  <cp:revision>3</cp:revision>
  <dcterms:created xsi:type="dcterms:W3CDTF">2023-10-03T06:17:00Z</dcterms:created>
  <dcterms:modified xsi:type="dcterms:W3CDTF">2023-10-10T10:55:00Z</dcterms:modified>
</cp:coreProperties>
</file>